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B88" w:rsidRDefault="00EC2B88" w:rsidP="00A557F7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A557F7">
        <w:rPr>
          <w:rFonts w:ascii="Times New Roman" w:hAnsi="Times New Roman" w:cs="Times New Roman"/>
          <w:b/>
          <w:bCs/>
        </w:rPr>
        <w:t>Fontanna</w:t>
      </w:r>
    </w:p>
    <w:p w:rsidR="009E61BA" w:rsidRPr="00A557F7" w:rsidRDefault="009E61BA" w:rsidP="00A557F7">
      <w:pPr>
        <w:pStyle w:val="Default"/>
        <w:jc w:val="both"/>
        <w:rPr>
          <w:rFonts w:ascii="Times New Roman" w:hAnsi="Times New Roman" w:cs="Times New Roman"/>
        </w:rPr>
      </w:pPr>
    </w:p>
    <w:p w:rsidR="00EC2B88" w:rsidRPr="00A557F7" w:rsidRDefault="00EC2B88" w:rsidP="00A557F7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A557F7">
        <w:rPr>
          <w:rFonts w:ascii="Times New Roman" w:hAnsi="Times New Roman" w:cs="Times New Roman"/>
        </w:rPr>
        <w:t xml:space="preserve">Projektowana fontanna stanowić będzie fontannę posadzkową z </w:t>
      </w:r>
      <w:r w:rsidRPr="00A557F7">
        <w:rPr>
          <w:rFonts w:ascii="Times New Roman" w:hAnsi="Times New Roman" w:cs="Times New Roman"/>
        </w:rPr>
        <w:t>siedmioma</w:t>
      </w:r>
      <w:r w:rsidRPr="00A557F7">
        <w:rPr>
          <w:rFonts w:ascii="Times New Roman" w:hAnsi="Times New Roman" w:cs="Times New Roman"/>
        </w:rPr>
        <w:t xml:space="preserve"> dyszami oraz komorą techniczną.</w:t>
      </w:r>
    </w:p>
    <w:p w:rsidR="00EC2B88" w:rsidRPr="007312F3" w:rsidRDefault="00EC2B88" w:rsidP="00A557F7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7312F3">
        <w:rPr>
          <w:rFonts w:ascii="Times New Roman" w:hAnsi="Times New Roman" w:cs="Times New Roman"/>
          <w:color w:val="auto"/>
        </w:rPr>
        <w:t xml:space="preserve">Głębokość dna niecki </w:t>
      </w:r>
      <w:r w:rsidR="00E57D59" w:rsidRPr="007312F3">
        <w:rPr>
          <w:rFonts w:ascii="Times New Roman" w:hAnsi="Times New Roman" w:cs="Times New Roman"/>
          <w:color w:val="auto"/>
        </w:rPr>
        <w:t>35</w:t>
      </w:r>
      <w:r w:rsidRPr="007312F3">
        <w:rPr>
          <w:rFonts w:ascii="Times New Roman" w:hAnsi="Times New Roman" w:cs="Times New Roman"/>
          <w:color w:val="auto"/>
        </w:rPr>
        <w:t xml:space="preserve"> cm, posadowienie na płycie żelbetowej o grubości 20 cm wylewanej na beto</w:t>
      </w:r>
      <w:r w:rsidR="0052727A">
        <w:rPr>
          <w:rFonts w:ascii="Times New Roman" w:hAnsi="Times New Roman" w:cs="Times New Roman"/>
          <w:color w:val="auto"/>
        </w:rPr>
        <w:t>nie</w:t>
      </w:r>
      <w:r w:rsidRPr="007312F3">
        <w:rPr>
          <w:rFonts w:ascii="Times New Roman" w:hAnsi="Times New Roman" w:cs="Times New Roman"/>
          <w:color w:val="auto"/>
        </w:rPr>
        <w:t>.</w:t>
      </w:r>
    </w:p>
    <w:p w:rsidR="00EC2B88" w:rsidRPr="00A557F7" w:rsidRDefault="00EC2B88" w:rsidP="00A557F7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A557F7">
        <w:rPr>
          <w:rFonts w:ascii="Times New Roman" w:hAnsi="Times New Roman" w:cs="Times New Roman"/>
        </w:rPr>
        <w:t xml:space="preserve">Elementy żelbetowe winny być wykonane z betonu wodoszczelnego. Wszelkie elementy fontanny muszą być zabezpieczone przez hydrofobizację. </w:t>
      </w:r>
    </w:p>
    <w:p w:rsidR="00EC2B88" w:rsidRPr="00A557F7" w:rsidRDefault="00EC2B88" w:rsidP="00A557F7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A557F7">
        <w:rPr>
          <w:rFonts w:ascii="Times New Roman" w:hAnsi="Times New Roman" w:cs="Times New Roman"/>
        </w:rPr>
        <w:t xml:space="preserve">Fontannę wraz z komorą techniczną należy posadowić na warstwie betonu </w:t>
      </w:r>
      <w:r w:rsidR="009D5E39" w:rsidRPr="00A557F7">
        <w:rPr>
          <w:rFonts w:ascii="Times New Roman" w:hAnsi="Times New Roman" w:cs="Times New Roman"/>
        </w:rPr>
        <w:t>C</w:t>
      </w:r>
      <w:r w:rsidR="00744E88">
        <w:rPr>
          <w:rFonts w:ascii="Times New Roman" w:hAnsi="Times New Roman" w:cs="Times New Roman"/>
        </w:rPr>
        <w:t> </w:t>
      </w:r>
      <w:r w:rsidR="009D5E39" w:rsidRPr="00A557F7">
        <w:rPr>
          <w:rFonts w:ascii="Times New Roman" w:hAnsi="Times New Roman" w:cs="Times New Roman"/>
        </w:rPr>
        <w:t>6/8</w:t>
      </w:r>
      <w:r w:rsidRPr="00A557F7">
        <w:rPr>
          <w:rFonts w:ascii="Times New Roman" w:hAnsi="Times New Roman" w:cs="Times New Roman"/>
        </w:rPr>
        <w:t xml:space="preserve"> o</w:t>
      </w:r>
      <w:r w:rsidR="0052727A">
        <w:rPr>
          <w:rFonts w:ascii="Times New Roman" w:hAnsi="Times New Roman" w:cs="Times New Roman"/>
        </w:rPr>
        <w:t> </w:t>
      </w:r>
      <w:r w:rsidRPr="00A557F7">
        <w:rPr>
          <w:rFonts w:ascii="Times New Roman" w:hAnsi="Times New Roman" w:cs="Times New Roman"/>
        </w:rPr>
        <w:t>grubości 10 cm.</w:t>
      </w:r>
    </w:p>
    <w:p w:rsidR="00EC2B88" w:rsidRPr="00A557F7" w:rsidRDefault="00EC2B88" w:rsidP="00A557F7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A557F7">
        <w:rPr>
          <w:rFonts w:ascii="Times New Roman" w:hAnsi="Times New Roman" w:cs="Times New Roman"/>
        </w:rPr>
        <w:t xml:space="preserve">Komorę techniczną projektuje się jako prefabrykowaną prostopadłościenna komorę żelbetową z betonu wodoszczelnego o wymiarach wewnętrznych </w:t>
      </w:r>
      <w:r w:rsidR="00BE63BA" w:rsidRPr="00A557F7">
        <w:rPr>
          <w:rFonts w:ascii="Times New Roman" w:hAnsi="Times New Roman" w:cs="Times New Roman"/>
        </w:rPr>
        <w:t xml:space="preserve">ok. </w:t>
      </w:r>
      <w:r w:rsidRPr="00A557F7">
        <w:rPr>
          <w:rFonts w:ascii="Times New Roman" w:hAnsi="Times New Roman" w:cs="Times New Roman"/>
        </w:rPr>
        <w:t>2,</w:t>
      </w:r>
      <w:r w:rsidR="00BE63BA" w:rsidRPr="00A557F7">
        <w:rPr>
          <w:rFonts w:ascii="Times New Roman" w:hAnsi="Times New Roman" w:cs="Times New Roman"/>
        </w:rPr>
        <w:t>0</w:t>
      </w:r>
      <w:r w:rsidRPr="00A557F7">
        <w:rPr>
          <w:rFonts w:ascii="Times New Roman" w:hAnsi="Times New Roman" w:cs="Times New Roman"/>
        </w:rPr>
        <w:t xml:space="preserve"> m x 2,0 m x 2,</w:t>
      </w:r>
      <w:r w:rsidR="00BE63BA" w:rsidRPr="00A557F7">
        <w:rPr>
          <w:rFonts w:ascii="Times New Roman" w:hAnsi="Times New Roman" w:cs="Times New Roman"/>
        </w:rPr>
        <w:t xml:space="preserve">5 </w:t>
      </w:r>
      <w:r w:rsidRPr="00A557F7">
        <w:rPr>
          <w:rFonts w:ascii="Times New Roman" w:hAnsi="Times New Roman" w:cs="Times New Roman"/>
        </w:rPr>
        <w:t>m, według producenta.</w:t>
      </w:r>
    </w:p>
    <w:p w:rsidR="00EC2B88" w:rsidRPr="00A557F7" w:rsidRDefault="00EC2B88" w:rsidP="00A557F7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A557F7">
        <w:rPr>
          <w:rFonts w:ascii="Times New Roman" w:hAnsi="Times New Roman" w:cs="Times New Roman"/>
        </w:rPr>
        <w:t>W komorze technicznej zostaną zamontowane wszystkie urządzenia związane z</w:t>
      </w:r>
      <w:r w:rsidR="00744E88">
        <w:rPr>
          <w:rFonts w:ascii="Times New Roman" w:hAnsi="Times New Roman" w:cs="Times New Roman"/>
        </w:rPr>
        <w:t> </w:t>
      </w:r>
      <w:r w:rsidRPr="00A557F7">
        <w:rPr>
          <w:rFonts w:ascii="Times New Roman" w:hAnsi="Times New Roman" w:cs="Times New Roman"/>
        </w:rPr>
        <w:t xml:space="preserve">technologią fontanny tj. pompy, filtry, zawory, przewody, zasilanie oraz sterowniki. Dostępność do komory technicznej poprzez pokrywę włazu z kratką zamykany na klucz wykonaną ze stali nierdzewnej wypełnioną </w:t>
      </w:r>
      <w:r w:rsidR="00BE63BA" w:rsidRPr="00A557F7">
        <w:rPr>
          <w:rFonts w:ascii="Times New Roman" w:hAnsi="Times New Roman" w:cs="Times New Roman"/>
        </w:rPr>
        <w:t>nawierzchnią</w:t>
      </w:r>
      <w:r w:rsidRPr="00A557F7">
        <w:rPr>
          <w:rFonts w:ascii="Times New Roman" w:hAnsi="Times New Roman" w:cs="Times New Roman"/>
        </w:rPr>
        <w:t xml:space="preserve"> sąsiadującą według rysunków. Zejście do komory wyposażyć w stopnie stalowe. Właz docieplony termicznie celem zabezpieczenia przed przymarzaniem.</w:t>
      </w:r>
    </w:p>
    <w:p w:rsidR="00EC2B88" w:rsidRPr="00A557F7" w:rsidRDefault="00EC2B88" w:rsidP="00A557F7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A557F7">
        <w:rPr>
          <w:rFonts w:ascii="Times New Roman" w:hAnsi="Times New Roman" w:cs="Times New Roman"/>
        </w:rPr>
        <w:t>Fontann</w:t>
      </w:r>
      <w:r w:rsidR="00BE63BA" w:rsidRPr="00A557F7">
        <w:rPr>
          <w:rFonts w:ascii="Times New Roman" w:hAnsi="Times New Roman" w:cs="Times New Roman"/>
        </w:rPr>
        <w:t xml:space="preserve">a posadzkowa - </w:t>
      </w:r>
      <w:r w:rsidRPr="00A557F7">
        <w:rPr>
          <w:rFonts w:ascii="Times New Roman" w:hAnsi="Times New Roman" w:cs="Times New Roman"/>
        </w:rPr>
        <w:t>mokry chodnik lub inaczej fontanna bez lustra wody. Dysze i</w:t>
      </w:r>
      <w:r w:rsidR="00744E88">
        <w:rPr>
          <w:rFonts w:ascii="Times New Roman" w:hAnsi="Times New Roman" w:cs="Times New Roman"/>
        </w:rPr>
        <w:t> </w:t>
      </w:r>
      <w:r w:rsidRPr="00A557F7">
        <w:rPr>
          <w:rFonts w:ascii="Times New Roman" w:hAnsi="Times New Roman" w:cs="Times New Roman"/>
        </w:rPr>
        <w:t xml:space="preserve">oświetlenie w tego typu fontannie umieszczone jest w specjalnych modułach przystosowanych do montażu w płytach </w:t>
      </w:r>
      <w:r w:rsidR="00BE63BA" w:rsidRPr="00A557F7">
        <w:rPr>
          <w:rFonts w:ascii="Times New Roman" w:hAnsi="Times New Roman" w:cs="Times New Roman"/>
        </w:rPr>
        <w:t>betonowych</w:t>
      </w:r>
      <w:r w:rsidRPr="00A557F7">
        <w:rPr>
          <w:rFonts w:ascii="Times New Roman" w:hAnsi="Times New Roman" w:cs="Times New Roman"/>
        </w:rPr>
        <w:t>, przykrywających nieckę fontanny.</w:t>
      </w:r>
      <w:r w:rsidR="00BE63BA" w:rsidRPr="00A557F7">
        <w:rPr>
          <w:rFonts w:ascii="Times New Roman" w:hAnsi="Times New Roman" w:cs="Times New Roman"/>
        </w:rPr>
        <w:t xml:space="preserve"> Pomiędzy płytami zachować przerwy umożliwiające spływ wody wydostającej się z dysz fontanny. Nawierzchnię bezpieczną </w:t>
      </w:r>
      <w:r w:rsidR="00A557F7" w:rsidRPr="00A557F7">
        <w:rPr>
          <w:rFonts w:ascii="Times New Roman" w:hAnsi="Times New Roman" w:cs="Times New Roman"/>
        </w:rPr>
        <w:t>(przepuszcza</w:t>
      </w:r>
      <w:r w:rsidR="0052727A">
        <w:rPr>
          <w:rFonts w:ascii="Times New Roman" w:hAnsi="Times New Roman" w:cs="Times New Roman"/>
        </w:rPr>
        <w:t>jącą</w:t>
      </w:r>
      <w:r w:rsidR="00A557F7" w:rsidRPr="00A557F7">
        <w:rPr>
          <w:rFonts w:ascii="Times New Roman" w:hAnsi="Times New Roman" w:cs="Times New Roman"/>
        </w:rPr>
        <w:t xml:space="preserve"> wodę) </w:t>
      </w:r>
      <w:r w:rsidR="00BE63BA" w:rsidRPr="00A557F7">
        <w:rPr>
          <w:rFonts w:ascii="Times New Roman" w:hAnsi="Times New Roman" w:cs="Times New Roman"/>
        </w:rPr>
        <w:t>grubości 2-4 cm należy</w:t>
      </w:r>
      <w:r w:rsidRPr="00A557F7">
        <w:rPr>
          <w:rFonts w:ascii="Times New Roman" w:hAnsi="Times New Roman" w:cs="Times New Roman"/>
        </w:rPr>
        <w:t xml:space="preserve"> </w:t>
      </w:r>
      <w:r w:rsidR="00A557F7" w:rsidRPr="00A557F7">
        <w:rPr>
          <w:rFonts w:ascii="Times New Roman" w:hAnsi="Times New Roman" w:cs="Times New Roman"/>
        </w:rPr>
        <w:t>ułożyć na nawierzchni z płyt betonowych stanowiąc</w:t>
      </w:r>
      <w:r w:rsidR="0052727A">
        <w:rPr>
          <w:rFonts w:ascii="Times New Roman" w:hAnsi="Times New Roman" w:cs="Times New Roman"/>
        </w:rPr>
        <w:t>ych</w:t>
      </w:r>
      <w:r w:rsidR="00A557F7" w:rsidRPr="00A557F7">
        <w:rPr>
          <w:rFonts w:ascii="Times New Roman" w:hAnsi="Times New Roman" w:cs="Times New Roman"/>
        </w:rPr>
        <w:t xml:space="preserve"> warstwę nośną nawierzchni.</w:t>
      </w:r>
      <w:r w:rsidR="00A557F7">
        <w:rPr>
          <w:rFonts w:ascii="Times New Roman" w:hAnsi="Times New Roman" w:cs="Times New Roman"/>
        </w:rPr>
        <w:t xml:space="preserve"> </w:t>
      </w:r>
      <w:r w:rsidRPr="00A557F7">
        <w:rPr>
          <w:rFonts w:ascii="Times New Roman" w:hAnsi="Times New Roman" w:cs="Times New Roman"/>
        </w:rPr>
        <w:t>Spadki odprowadzające wodę do środka ukształtowane zostały na</w:t>
      </w:r>
      <w:r w:rsidR="0052727A">
        <w:rPr>
          <w:rFonts w:ascii="Times New Roman" w:hAnsi="Times New Roman" w:cs="Times New Roman"/>
        </w:rPr>
        <w:t xml:space="preserve"> poziomie</w:t>
      </w:r>
      <w:r w:rsidRPr="00A557F7">
        <w:rPr>
          <w:rFonts w:ascii="Times New Roman" w:hAnsi="Times New Roman" w:cs="Times New Roman"/>
        </w:rPr>
        <w:t xml:space="preserve"> 2%.</w:t>
      </w:r>
    </w:p>
    <w:p w:rsidR="00A557F7" w:rsidRDefault="00A557F7" w:rsidP="00A557F7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A557F7">
        <w:rPr>
          <w:rFonts w:ascii="Times New Roman" w:hAnsi="Times New Roman" w:cs="Times New Roman"/>
        </w:rPr>
        <w:t>Dysze</w:t>
      </w:r>
      <w:r>
        <w:rPr>
          <w:rFonts w:ascii="Times New Roman" w:hAnsi="Times New Roman" w:cs="Times New Roman"/>
        </w:rPr>
        <w:t xml:space="preserve"> w ilości 7 szt.</w:t>
      </w:r>
      <w:r w:rsidRPr="00A557F7">
        <w:rPr>
          <w:rFonts w:ascii="Times New Roman" w:hAnsi="Times New Roman" w:cs="Times New Roman"/>
        </w:rPr>
        <w:t xml:space="preserve"> ze stali nierdzewnej, kwasoodpornej, wodoodpornej oraz odpornej na działanie chemikaliów dezynfekujących i uzdatniających wodę w fontannie.</w:t>
      </w:r>
    </w:p>
    <w:p w:rsidR="00EC2B88" w:rsidRPr="00A557F7" w:rsidRDefault="00EC2B88" w:rsidP="00A557F7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A557F7">
        <w:rPr>
          <w:rFonts w:ascii="Times New Roman" w:hAnsi="Times New Roman" w:cs="Times New Roman"/>
        </w:rPr>
        <w:t>Sterowanie obrazami wodnymi ma być przez programowalny sterownik o</w:t>
      </w:r>
      <w:r w:rsidR="00744E88">
        <w:rPr>
          <w:rFonts w:ascii="Times New Roman" w:hAnsi="Times New Roman" w:cs="Times New Roman"/>
        </w:rPr>
        <w:t> </w:t>
      </w:r>
      <w:r w:rsidRPr="00A557F7">
        <w:rPr>
          <w:rFonts w:ascii="Times New Roman" w:hAnsi="Times New Roman" w:cs="Times New Roman"/>
        </w:rPr>
        <w:t>programowaniu czasowym przystosowany do systemu DMX . Sterowanie ma być uzależnione od siły wiatru w taki sposób, aby obniżać a nawet wyłączać strumienie wodne w</w:t>
      </w:r>
      <w:r w:rsidR="00744E88">
        <w:rPr>
          <w:rFonts w:ascii="Times New Roman" w:hAnsi="Times New Roman" w:cs="Times New Roman"/>
        </w:rPr>
        <w:t> </w:t>
      </w:r>
      <w:r w:rsidRPr="00A557F7">
        <w:rPr>
          <w:rFonts w:ascii="Times New Roman" w:hAnsi="Times New Roman" w:cs="Times New Roman"/>
        </w:rPr>
        <w:t>przypadku wynoszenia kropel wody poza niecką, oraz uzależnione od zegara astronomicznego aby oświetlenie działało w określonej porze widoczności efektów świetlnych. Sekwencje i</w:t>
      </w:r>
      <w:r w:rsidR="00744E88">
        <w:rPr>
          <w:rFonts w:ascii="Times New Roman" w:hAnsi="Times New Roman" w:cs="Times New Roman"/>
        </w:rPr>
        <w:t> </w:t>
      </w:r>
      <w:r w:rsidRPr="00A557F7">
        <w:rPr>
          <w:rFonts w:ascii="Times New Roman" w:hAnsi="Times New Roman" w:cs="Times New Roman"/>
        </w:rPr>
        <w:t>zmiany kolorów światła maja być sterowane w systemie DMX według wprowadzonych programów sterujących obrazami wodnymi.</w:t>
      </w:r>
    </w:p>
    <w:p w:rsidR="00EC2B88" w:rsidRDefault="00EC2B88" w:rsidP="00744E88">
      <w:pPr>
        <w:pStyle w:val="Default"/>
        <w:ind w:firstLine="708"/>
        <w:jc w:val="both"/>
        <w:rPr>
          <w:rFonts w:ascii="Times New Roman" w:hAnsi="Times New Roman" w:cs="Times New Roman"/>
        </w:rPr>
      </w:pPr>
      <w:r w:rsidRPr="00A557F7">
        <w:rPr>
          <w:rFonts w:ascii="Times New Roman" w:hAnsi="Times New Roman" w:cs="Times New Roman"/>
        </w:rPr>
        <w:t>Woda jest uzdatniana w obiegu zamkniętym przez całą dobę.</w:t>
      </w:r>
    </w:p>
    <w:p w:rsidR="0052727A" w:rsidRPr="00A557F7" w:rsidRDefault="0052727A" w:rsidP="00744E88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Powierzchnię fontanny należy wyłączyć z ruchu pieszego poprzez odpowiednie oznakowanie lub umieszczenie w widocznym miejscu regulaminu z korzystania z terenu rynku głównego.</w:t>
      </w:r>
      <w:bookmarkStart w:id="0" w:name="_GoBack"/>
      <w:bookmarkEnd w:id="0"/>
    </w:p>
    <w:sectPr w:rsidR="0052727A" w:rsidRPr="00A557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B88"/>
    <w:rsid w:val="0052727A"/>
    <w:rsid w:val="007312F3"/>
    <w:rsid w:val="00744E88"/>
    <w:rsid w:val="009D5E39"/>
    <w:rsid w:val="009E61BA"/>
    <w:rsid w:val="00A557F7"/>
    <w:rsid w:val="00BE63BA"/>
    <w:rsid w:val="00E57D59"/>
    <w:rsid w:val="00EC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062E0"/>
  <w15:chartTrackingRefBased/>
  <w15:docId w15:val="{756C4437-BDBE-4041-8EB6-8955D4B32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2B8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363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Szymański</dc:creator>
  <cp:keywords/>
  <dc:description/>
  <cp:lastModifiedBy>Paweł Szymański</cp:lastModifiedBy>
  <cp:revision>2</cp:revision>
  <cp:lastPrinted>2019-08-01T13:49:00Z</cp:lastPrinted>
  <dcterms:created xsi:type="dcterms:W3CDTF">2019-08-01T12:05:00Z</dcterms:created>
  <dcterms:modified xsi:type="dcterms:W3CDTF">2019-08-01T14:05:00Z</dcterms:modified>
</cp:coreProperties>
</file>